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1B6C64">
        <w:rPr>
          <w:rFonts w:ascii="Arial" w:hAnsi="Arial" w:cs="Arial"/>
          <w:i/>
          <w:sz w:val="22"/>
          <w:szCs w:val="22"/>
        </w:rPr>
        <w:t xml:space="preserve"> </w:t>
      </w:r>
      <w:r w:rsidR="001B6C64" w:rsidRPr="001B62E4">
        <w:rPr>
          <w:rFonts w:ascii="Arial" w:hAnsi="Arial" w:cs="Arial"/>
          <w:b/>
          <w:sz w:val="22"/>
          <w:szCs w:val="22"/>
        </w:rPr>
        <w:t xml:space="preserve">Komplexní </w:t>
      </w:r>
      <w:sdt>
        <w:sdtPr>
          <w:rPr>
            <w:rFonts w:ascii="Arial" w:hAnsi="Arial" w:cs="Arial"/>
            <w:b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658B0897E3094F98B98056E8F9460CC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1B6C64" w:rsidRPr="00415741">
            <w:rPr>
              <w:rFonts w:ascii="Arial" w:hAnsi="Arial" w:cs="Arial"/>
              <w:b/>
              <w:sz w:val="22"/>
              <w:szCs w:val="22"/>
            </w:rPr>
            <w:t>pozemkové úpravy v</w:t>
          </w:r>
          <w:r w:rsidR="001B6C64">
            <w:rPr>
              <w:rFonts w:ascii="Arial" w:hAnsi="Arial" w:cs="Arial"/>
              <w:b/>
              <w:sz w:val="22"/>
              <w:szCs w:val="22"/>
            </w:rPr>
            <w:t> </w:t>
          </w:r>
          <w:r w:rsidR="001B6C64" w:rsidRPr="00415741">
            <w:rPr>
              <w:rFonts w:ascii="Arial" w:hAnsi="Arial" w:cs="Arial"/>
              <w:b/>
              <w:sz w:val="22"/>
              <w:szCs w:val="22"/>
            </w:rPr>
            <w:t>k</w:t>
          </w:r>
          <w:r w:rsidR="001B6C64">
            <w:rPr>
              <w:rFonts w:ascii="Arial" w:hAnsi="Arial" w:cs="Arial"/>
              <w:b/>
              <w:sz w:val="22"/>
              <w:szCs w:val="22"/>
            </w:rPr>
            <w:t>. ú.</w:t>
          </w:r>
          <w:r w:rsidR="001B6C64" w:rsidRPr="00415741">
            <w:rPr>
              <w:rFonts w:ascii="Arial" w:hAnsi="Arial" w:cs="Arial"/>
              <w:b/>
              <w:sz w:val="22"/>
              <w:szCs w:val="22"/>
            </w:rPr>
            <w:t xml:space="preserve"> Hradiště pod Babí horou</w:t>
          </w:r>
        </w:sdtContent>
      </w:sdt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…………… </w:t>
      </w:r>
      <w:r w:rsidRPr="009B5E6B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Pr="009B5E6B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Obor: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D3414" w:rsidRPr="009B5E6B" w:rsidRDefault="008D3414" w:rsidP="008D3414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Např.:</w:t>
      </w:r>
    </w:p>
    <w:p w:rsidR="008D3414" w:rsidRPr="009B5E6B" w:rsidRDefault="008D3414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4  geodeti,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z toho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2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oprávnění geodeti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 dle § 13 odst. 1 písm. a) a b) zákona č. 200/1994  </w:t>
      </w:r>
    </w:p>
    <w:p w:rsidR="008D3414" w:rsidRPr="009B5E6B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 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ab/>
      </w:r>
      <w:r w:rsidRPr="009B5E6B">
        <w:rPr>
          <w:rFonts w:ascii="Arial" w:hAnsi="Arial" w:cs="Arial"/>
          <w:sz w:val="22"/>
          <w:szCs w:val="22"/>
          <w:highlight w:val="lightGray"/>
        </w:rPr>
        <w:t>Sb.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5 projektantů 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pozemkových úprav, z toho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3 oprávnění projektanti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pozemkových úprav dle zákona č. 139/2002 Sb.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1 projektant 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„Dopravní stavby</w:t>
      </w:r>
      <w:r w:rsidRPr="009B5E6B">
        <w:rPr>
          <w:rFonts w:ascii="Arial" w:hAnsi="Arial" w:cs="Arial"/>
          <w:sz w:val="22"/>
          <w:szCs w:val="22"/>
          <w:highlight w:val="lightGray"/>
        </w:rPr>
        <w:t>“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2 projektanti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„Stavby vodního hospodářství a krajinného inženýrství“ nebo „Vodohospodářské stavby“</w:t>
      </w:r>
    </w:p>
    <w:p w:rsidR="003E2692" w:rsidRPr="00130476" w:rsidRDefault="008D3414" w:rsidP="00130476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1 projektant </w:t>
      </w:r>
      <w:r w:rsidRPr="009B5E6B">
        <w:rPr>
          <w:rFonts w:ascii="Arial" w:hAnsi="Arial" w:cs="Arial"/>
          <w:sz w:val="22"/>
          <w:szCs w:val="22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 projektování USES  (Územních systémů ekologické stability)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8150C" w:rsidRDefault="0058150C" w:rsidP="00130476">
      <w:pPr>
        <w:pStyle w:val="Zkladntext21"/>
        <w:tabs>
          <w:tab w:val="left" w:pos="5580"/>
        </w:tabs>
        <w:ind w:left="0" w:firstLine="0"/>
        <w:rPr>
          <w:rFonts w:ascii="Arial" w:hAnsi="Arial" w:cs="Arial"/>
          <w:sz w:val="22"/>
          <w:szCs w:val="22"/>
        </w:rPr>
      </w:pPr>
    </w:p>
    <w:p w:rsidR="00130476" w:rsidRPr="009B5E6B" w:rsidRDefault="00130476" w:rsidP="00130476">
      <w:pPr>
        <w:pStyle w:val="Zkladntext21"/>
        <w:tabs>
          <w:tab w:val="left" w:pos="5580"/>
        </w:tabs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1B6C64">
      <w:rPr>
        <w:rFonts w:ascii="Arial" w:hAnsi="Arial" w:cs="Arial"/>
        <w:noProof/>
      </w:rPr>
      <w:t>3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B2ED9">
      <w:rPr>
        <w:rFonts w:ascii="Arial" w:hAnsi="Arial" w:cs="Arial"/>
        <w:sz w:val="20"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0476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6C6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2ED9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FB0F5D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8B0897E3094F98B98056E8F9460C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2D13B-FF5B-43B1-AB39-70E0732741A8}"/>
      </w:docPartPr>
      <w:docPartBody>
        <w:p w:rsidR="00000000" w:rsidRDefault="00131897" w:rsidP="00131897">
          <w:pPr>
            <w:pStyle w:val="658B0897E3094F98B98056E8F9460CC2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97"/>
    <w:rsid w:val="0013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1897"/>
    <w:rPr>
      <w:color w:val="808080"/>
    </w:rPr>
  </w:style>
  <w:style w:type="paragraph" w:customStyle="1" w:styleId="658B0897E3094F98B98056E8F9460CC2">
    <w:name w:val="658B0897E3094F98B98056E8F9460CC2"/>
    <w:rsid w:val="00131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71C79-30BF-40A7-BB6E-DE58E26B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728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Kozáková Libuše Ing.</cp:lastModifiedBy>
  <cp:revision>16</cp:revision>
  <cp:lastPrinted>2013-03-13T13:00:00Z</cp:lastPrinted>
  <dcterms:created xsi:type="dcterms:W3CDTF">2016-10-27T10:51:00Z</dcterms:created>
  <dcterms:modified xsi:type="dcterms:W3CDTF">2017-08-08T07:49:00Z</dcterms:modified>
</cp:coreProperties>
</file>